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C9" w:rsidRPr="0020747F" w:rsidRDefault="000722DA" w:rsidP="00C874C9">
      <w:pPr>
        <w:widowControl w:val="0"/>
        <w:tabs>
          <w:tab w:val="left" w:pos="540"/>
          <w:tab w:val="center" w:pos="71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47F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C874C9" w:rsidRPr="00397BEF" w:rsidRDefault="00397BEF" w:rsidP="00397BEF">
      <w:pPr>
        <w:widowControl w:val="0"/>
        <w:tabs>
          <w:tab w:val="left" w:pos="540"/>
          <w:tab w:val="center" w:pos="71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BE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на территории Курганской области</w:t>
      </w:r>
    </w:p>
    <w:p w:rsidR="00397BEF" w:rsidRDefault="00397BEF" w:rsidP="00C8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8C189C" w:rsidRPr="00FE61DC" w:rsidTr="00397BEF">
        <w:tc>
          <w:tcPr>
            <w:tcW w:w="3085" w:type="dxa"/>
          </w:tcPr>
          <w:p w:rsidR="008C189C" w:rsidRPr="00FE61DC" w:rsidRDefault="008C189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7513" w:type="dxa"/>
          </w:tcPr>
          <w:p w:rsidR="008C189C" w:rsidRPr="00FE61DC" w:rsidRDefault="008C189C" w:rsidP="00FE61DC">
            <w:pPr>
              <w:ind w:firstLine="317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397BEF" w:rsidRPr="00FE61DC">
              <w:rPr>
                <w:rFonts w:ascii="Times New Roman" w:hAnsi="Times New Roman"/>
              </w:rPr>
              <w:t>Компания «РИФЕЙ</w:t>
            </w:r>
            <w:r w:rsidRPr="00FE61DC">
              <w:rPr>
                <w:rFonts w:ascii="Times New Roman" w:hAnsi="Times New Roman"/>
              </w:rPr>
              <w:t>»</w:t>
            </w:r>
          </w:p>
        </w:tc>
      </w:tr>
      <w:tr w:rsidR="008C189C" w:rsidRPr="00FE61DC" w:rsidTr="00397BEF">
        <w:tc>
          <w:tcPr>
            <w:tcW w:w="3085" w:type="dxa"/>
          </w:tcPr>
          <w:p w:rsidR="008C189C" w:rsidRPr="00FE61DC" w:rsidRDefault="008C189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Местонахождение заказчика</w:t>
            </w:r>
          </w:p>
        </w:tc>
        <w:tc>
          <w:tcPr>
            <w:tcW w:w="7513" w:type="dxa"/>
          </w:tcPr>
          <w:p w:rsidR="008C189C" w:rsidRPr="00FE61DC" w:rsidRDefault="008C189C" w:rsidP="00FE61DC">
            <w:pPr>
              <w:ind w:firstLine="317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 xml:space="preserve">625023, Тюменская область, г. Тюмень, ул. Харьковская, д. 75, корпус 1, оф. </w:t>
            </w:r>
            <w:r w:rsidR="00397BEF" w:rsidRPr="00FE61DC">
              <w:rPr>
                <w:rFonts w:ascii="Times New Roman" w:hAnsi="Times New Roman"/>
              </w:rPr>
              <w:t>317</w:t>
            </w:r>
          </w:p>
        </w:tc>
      </w:tr>
      <w:tr w:rsidR="00397BEF" w:rsidRPr="00FE61DC" w:rsidTr="00397BEF">
        <w:tc>
          <w:tcPr>
            <w:tcW w:w="3085" w:type="dxa"/>
          </w:tcPr>
          <w:p w:rsidR="00397BEF" w:rsidRPr="00FE61DC" w:rsidRDefault="00397BEF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7513" w:type="dxa"/>
          </w:tcPr>
          <w:p w:rsidR="00397BEF" w:rsidRPr="00FE61DC" w:rsidRDefault="00397BEF" w:rsidP="00FE61DC">
            <w:pPr>
              <w:ind w:firstLine="31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Открытый запрос предложений на право заключения договора на оказание финансовых услуг по предоставлению безотзывной банковской гарантии (далее – банковская гарантия) в целях обеспечения исполнения обязательств по соглашению об организации деятельности по обращению с твердыми коммунальными отходами на территории Курганской области (далее – Соглашение)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widowControl w:val="0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Бенефициар</w:t>
            </w:r>
          </w:p>
        </w:tc>
        <w:tc>
          <w:tcPr>
            <w:tcW w:w="7513" w:type="dxa"/>
          </w:tcPr>
          <w:p w:rsidR="00FE61DC" w:rsidRPr="00FE61DC" w:rsidRDefault="00FE61DC" w:rsidP="00FE61DC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Департамент природных ресурсов и охраны окружающей среды Курганской области:</w:t>
            </w:r>
          </w:p>
          <w:p w:rsidR="00FE61DC" w:rsidRPr="00FE61DC" w:rsidRDefault="00FE61DC" w:rsidP="00FE61DC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место нахождения: 640002, г. Курган, ул. Володарского, д.65, строение 1</w:t>
            </w:r>
          </w:p>
          <w:p w:rsidR="00FE61DC" w:rsidRPr="00FE61DC" w:rsidRDefault="00FE61DC" w:rsidP="00FE61DC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почтовый адрес: 640002, г. Курган, ул. Володарского, д. 65, строение 1</w:t>
            </w:r>
          </w:p>
        </w:tc>
      </w:tr>
      <w:tr w:rsidR="00FE61DC" w:rsidRPr="00FE61DC" w:rsidTr="00DF41AA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Описание услуг</w:t>
            </w:r>
          </w:p>
        </w:tc>
        <w:tc>
          <w:tcPr>
            <w:tcW w:w="7513" w:type="dxa"/>
            <w:shd w:val="clear" w:color="auto" w:fill="auto"/>
          </w:tcPr>
          <w:p w:rsidR="00FE61DC" w:rsidRPr="00FE61DC" w:rsidRDefault="00FE61DC" w:rsidP="00FE61DC">
            <w:pPr>
              <w:pStyle w:val="Textbody"/>
              <w:spacing w:after="0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1DC">
              <w:rPr>
                <w:rFonts w:ascii="Times New Roman" w:hAnsi="Times New Roman" w:cs="Times New Roman"/>
                <w:sz w:val="22"/>
                <w:szCs w:val="22"/>
              </w:rPr>
              <w:t>Предоставление банком (гарантом) безотзывной банковской гарантии (далее – Банковская гарантия) в качестве обеспечения исполнения принципалом обязательств по соглашению об организации деятельности по обращению с твердыми коммунальными отходами на территории Курганской области (далее – Соглашение), сторонами которого выступают ООО «Компания «РИФЕЙ» (принципал по банковской гарантии) и Департамент природных ресурсов и охраны окружающей среды Курганской области</w:t>
            </w:r>
            <w:r w:rsidRPr="00FE61DC" w:rsidDel="00435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61DC">
              <w:rPr>
                <w:rFonts w:ascii="Times New Roman" w:hAnsi="Times New Roman" w:cs="Times New Roman"/>
                <w:sz w:val="22"/>
                <w:szCs w:val="22"/>
              </w:rPr>
              <w:t xml:space="preserve">(бенефициар по банковской гарантии) </w:t>
            </w:r>
          </w:p>
          <w:p w:rsidR="00FE61DC" w:rsidRPr="00FE61DC" w:rsidRDefault="00FE61DC" w:rsidP="00FE61DC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</w:p>
          <w:p w:rsidR="00FE61DC" w:rsidRPr="00FE61DC" w:rsidRDefault="00FE61DC" w:rsidP="00FE61DC">
            <w:pPr>
              <w:widowControl w:val="0"/>
              <w:ind w:firstLine="14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 xml:space="preserve">Соглашение, исполнение обязательств по которому обеспечиваются Банковской </w:t>
            </w:r>
            <w:proofErr w:type="gramStart"/>
            <w:r w:rsidRPr="00FE61DC">
              <w:rPr>
                <w:rFonts w:ascii="Times New Roman" w:hAnsi="Times New Roman"/>
              </w:rPr>
              <w:t>гарантией,  заключается</w:t>
            </w:r>
            <w:proofErr w:type="gramEnd"/>
            <w:r w:rsidRPr="00FE61DC">
              <w:rPr>
                <w:rFonts w:ascii="Times New Roman" w:hAnsi="Times New Roman"/>
              </w:rPr>
              <w:t xml:space="preserve"> по результатам конкурсного отбора регионального оператора по обращению с твердыми коммунальными отходами на территории Курганской области, извещение о проведении которого размещено на официальном сайте: </w:t>
            </w:r>
            <w:hyperlink r:id="rId6" w:history="1">
              <w:r w:rsidRPr="00FE61DC">
                <w:rPr>
                  <w:rStyle w:val="ab"/>
                  <w:rFonts w:ascii="Times New Roman" w:hAnsi="Times New Roman"/>
                </w:rPr>
                <w:t>https://torgi.gov.ru</w:t>
              </w:r>
            </w:hyperlink>
            <w:r w:rsidRPr="00FE61DC">
              <w:rPr>
                <w:rFonts w:ascii="Times New Roman" w:hAnsi="Times New Roman"/>
              </w:rPr>
              <w:t>, номер извещения: 010218/0758177/01, номер лота: лот 1</w:t>
            </w:r>
          </w:p>
        </w:tc>
      </w:tr>
      <w:tr w:rsidR="00FE61DC" w:rsidRPr="00FE61DC" w:rsidTr="00B5049D">
        <w:tc>
          <w:tcPr>
            <w:tcW w:w="3085" w:type="dxa"/>
          </w:tcPr>
          <w:p w:rsidR="00FE61DC" w:rsidRPr="00FE61DC" w:rsidRDefault="00FE61DC" w:rsidP="00FE61DC">
            <w:pPr>
              <w:widowControl w:val="0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Периоды и размеры предоставления банковской гарантии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E61DC" w:rsidRPr="00FE61DC" w:rsidRDefault="00FE61DC" w:rsidP="00FE61DC">
            <w:pPr>
              <w:ind w:firstLine="31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 xml:space="preserve">Гарант обязан выдать Принципалу банковскую гарантию со сроком действия </w:t>
            </w:r>
            <w:r w:rsidR="00073065">
              <w:rPr>
                <w:rFonts w:ascii="Times New Roman" w:hAnsi="Times New Roman"/>
              </w:rPr>
              <w:t>не позднее</w:t>
            </w:r>
            <w:r w:rsidR="000F44FE">
              <w:rPr>
                <w:rFonts w:ascii="Times New Roman" w:hAnsi="Times New Roman"/>
              </w:rPr>
              <w:t xml:space="preserve">, чем с </w:t>
            </w:r>
            <w:bookmarkStart w:id="0" w:name="_GoBack"/>
            <w:bookmarkEnd w:id="0"/>
            <w:r w:rsidR="005A0109">
              <w:rPr>
                <w:rFonts w:ascii="Times New Roman" w:hAnsi="Times New Roman"/>
              </w:rPr>
              <w:t>25.05</w:t>
            </w:r>
            <w:r w:rsidRPr="00FE61DC">
              <w:rPr>
                <w:rFonts w:ascii="Times New Roman" w:hAnsi="Times New Roman"/>
              </w:rPr>
              <w:t xml:space="preserve">.2018 по 31.03.2019 (включительно) в размере: 42 279 127 рублей 23 копейки </w:t>
            </w:r>
          </w:p>
          <w:p w:rsidR="00FE61DC" w:rsidRPr="00FE61DC" w:rsidDel="00DE0857" w:rsidRDefault="00FE61DC" w:rsidP="00FE61DC">
            <w:pPr>
              <w:ind w:firstLine="31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Банковская гарантия должна быть предоставлена Гарантом Принципалу не позднее 5 (пяти) рабочих дней с даты заключения договора по результатам закупки</w:t>
            </w:r>
          </w:p>
        </w:tc>
      </w:tr>
      <w:tr w:rsidR="00FE61DC" w:rsidRPr="00FE61DC" w:rsidTr="00051C24">
        <w:tc>
          <w:tcPr>
            <w:tcW w:w="3085" w:type="dxa"/>
          </w:tcPr>
          <w:p w:rsidR="00FE61DC" w:rsidRPr="00FE61DC" w:rsidRDefault="00FE61DC" w:rsidP="00FE61DC">
            <w:pPr>
              <w:widowControl w:val="0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Обязательства, обеспечиваемые Банковской гарантией</w:t>
            </w:r>
          </w:p>
          <w:p w:rsidR="00FE61DC" w:rsidRPr="00FE61DC" w:rsidRDefault="00FE61DC" w:rsidP="00FE61D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E61DC">
              <w:rPr>
                <w:rFonts w:eastAsia="Arial CYR"/>
                <w:bCs/>
                <w:sz w:val="22"/>
                <w:szCs w:val="22"/>
              </w:rPr>
              <w:t xml:space="preserve">Безотзывной банковской гарантией обеспечивается исполнение обязательств, указанных в пунктах  3.2.1 - 3.2.6, 3.2.9 - 3.2.12, 3.2.14-3.2.18, 3.2.24 проекта Соглашения, а именно: 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3.2.1. Осуществлять сбор, транспортирование, обработку, утилизацию, обезвреживание, захоронение ТКО с учетом требований экологического законодательства Российской Федерации, законодательства Российской Федерации в области обеспечения санитарно-эпидемиологического благополучия населения;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E61DC">
              <w:rPr>
                <w:rFonts w:eastAsia="Arial CYR"/>
                <w:bCs/>
                <w:sz w:val="22"/>
                <w:szCs w:val="22"/>
              </w:rPr>
              <w:t>3.2.2. Обеспечивать сбор, транспортирование, обработку, утилизацию, обезвреживание, захоронение ТКО на территории Курганской области в соответствии с Подпрограммой, Территориальной схемой и иными нормативными правовыми актами Российской Федерации и Курганской области;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E61DC">
              <w:rPr>
                <w:rFonts w:eastAsia="Arial CYR"/>
                <w:bCs/>
                <w:sz w:val="22"/>
                <w:szCs w:val="22"/>
              </w:rPr>
              <w:t xml:space="preserve"> 3.2.3. Обеспечивать заключение договоров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lastRenderedPageBreak/>
              <w:t>3.2.4. Осуществлять координацию деятельности юридических лиц и индивидуальных предпринимателей, осуществляющих деятельность по сбору, транспортированию, обработке, утилизации, обезвреживанию, захоронению ТКО (далее — операторы по обращению с ТКО), в зоне своей деятельности;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3.2.5. Заключать договоры с операторами по обращению с ТКО, эксплуатирующими объекты обработки, обезвреживания, захоронения ТКО, использование которых предусмотрено Территориальной схемой;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E61DC">
              <w:rPr>
                <w:rFonts w:eastAsia="Arial CYR"/>
                <w:bCs/>
                <w:sz w:val="22"/>
                <w:szCs w:val="22"/>
              </w:rPr>
              <w:t>3.2.6. Заключать договоры с операторами по обращению с ТКО в течение срока действия Соглашения в отношении новых объектов обработки, обезвреживанию и захоронению ТКО, если их использование будет предусмотрено Территориальной схемой;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E61DC">
              <w:rPr>
                <w:rFonts w:eastAsia="Arial CYR"/>
                <w:bCs/>
                <w:sz w:val="22"/>
                <w:szCs w:val="22"/>
              </w:rPr>
              <w:t>3.2.9. Организовать и провести торги, по результатам которых формируются цены на услуги по транспортированию твердых коммунальных отходов в порядке, установленном действующим законодательством;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3.2.10. Направлять в Департамент информацию о выявленных местах накопления ТКО, сведения о которых отсутствует в Территориальной схеме;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3.2.11. Принять меры 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Соглашении, в порядке, предусмотренном действующим законодательством;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E61DC">
              <w:rPr>
                <w:rFonts w:eastAsia="Arial CYR"/>
                <w:bCs/>
                <w:sz w:val="22"/>
                <w:szCs w:val="22"/>
              </w:rPr>
              <w:t>3.2.12. Обеспечить контроль за движением ТКО (от источников образования ТКО до объектов обработки, утилизации, обезвреживания, размещения и с одного целевого объекта на другой до точки конечного размещения);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Cs/>
                <w:sz w:val="22"/>
                <w:szCs w:val="22"/>
              </w:rPr>
            </w:pPr>
            <w:r w:rsidRPr="00FE61DC">
              <w:rPr>
                <w:rFonts w:eastAsia="Arial CYR"/>
                <w:bCs/>
                <w:sz w:val="22"/>
                <w:szCs w:val="22"/>
              </w:rPr>
              <w:t>3.2.14. Вести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классификации таких затрат;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3.2.15. Обеспечить оказание услуг по обращению с ТКО в соответствии с критериями услуги регионального оператора, определенными в приложении № 1 к соглашению об организации деятельности по обращению с твердыми коммунальными отходами на территории Курганской области;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3.2.16. Обеспечивать доступ к информации в области обращения с ТКО, за исключением информации, составляющей государственную, коммерческую и иную охраняемую законом тайну, путем ее размещения на собственном официальном сайте и передачи её в Департамент для размещения на официальном сайте Департамента;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3.2.17. Исполнять обязанности регионального оператора, в случае лишения статуса регионального оператора, до дня, определенного соглашением, заключенным Департаментом с новым региональным оператором по результатам конкурсного отбора;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3.2.18. В течение 10 (десяти)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ТКО, включая реестр договоров и копии заключенных договоров в сфере обращения с отходами;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3.2.24. Обеспечить доступ Департамента к информации, передаваемой с использованием аппаратуры спутниковой навигации ГЛОНАСС или ГЛОНАСС/GPS, установленной на транспортных средствах, осуществляющих сбор и транспортирование ТКО.</w:t>
            </w:r>
          </w:p>
          <w:p w:rsidR="00FE61DC" w:rsidRPr="00FE61DC" w:rsidRDefault="00FE61DC" w:rsidP="00FE61DC">
            <w:pPr>
              <w:ind w:firstLine="459"/>
              <w:jc w:val="both"/>
              <w:rPr>
                <w:rFonts w:ascii="Times New Roman" w:hAnsi="Times New Roman"/>
              </w:rPr>
            </w:pPr>
          </w:p>
        </w:tc>
      </w:tr>
      <w:tr w:rsidR="00FE61DC" w:rsidRPr="00FE61DC" w:rsidTr="00B93EA5">
        <w:tc>
          <w:tcPr>
            <w:tcW w:w="3085" w:type="dxa"/>
          </w:tcPr>
          <w:p w:rsidR="00FE61DC" w:rsidRPr="00FE61DC" w:rsidDel="00435542" w:rsidRDefault="00FE61DC" w:rsidP="00FE61DC">
            <w:pPr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lastRenderedPageBreak/>
              <w:t>Требования к банку (гаранту)</w:t>
            </w:r>
          </w:p>
        </w:tc>
        <w:tc>
          <w:tcPr>
            <w:tcW w:w="7513" w:type="dxa"/>
          </w:tcPr>
          <w:p w:rsidR="00FE61DC" w:rsidRPr="00FE61DC" w:rsidRDefault="00FE61DC" w:rsidP="00FE61DC">
            <w:pPr>
              <w:pStyle w:val="a3"/>
              <w:ind w:left="0" w:firstLine="31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-банк включен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      </w:r>
          </w:p>
          <w:p w:rsidR="00FE61DC" w:rsidRPr="00FE61DC" w:rsidRDefault="00FE61DC" w:rsidP="00FE61DC">
            <w:pPr>
              <w:pStyle w:val="a3"/>
              <w:ind w:left="0" w:firstLine="31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 xml:space="preserve">-период деятельности банка составляет не менее 3 (трех) лет с даты государственной регистрации (при слиянии банков указанный срок </w:t>
            </w:r>
            <w:r w:rsidRPr="00FE61DC">
              <w:rPr>
                <w:rFonts w:ascii="Times New Roman" w:hAnsi="Times New Roman"/>
              </w:rPr>
              <w:lastRenderedPageBreak/>
              <w:t>рассчитывается как в отношении организации, имеющей более раннюю дату государственной регистрации, при преобразовании указанный срок не прерывается).</w:t>
            </w:r>
          </w:p>
          <w:p w:rsidR="00FE61DC" w:rsidRPr="00FE61DC" w:rsidDel="00435542" w:rsidRDefault="00FE61DC" w:rsidP="00FE61DC">
            <w:pPr>
              <w:pStyle w:val="Textbody"/>
              <w:spacing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61DC" w:rsidRPr="00FE61DC" w:rsidTr="00A86244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  <w:iCs/>
                <w:color w:val="000000"/>
              </w:rPr>
            </w:pPr>
            <w:r w:rsidRPr="00FE61DC">
              <w:rPr>
                <w:rFonts w:ascii="Times New Roman" w:hAnsi="Times New Roman"/>
              </w:rPr>
              <w:lastRenderedPageBreak/>
              <w:t xml:space="preserve">Требования к </w:t>
            </w:r>
            <w:r w:rsidRPr="00FE61DC">
              <w:rPr>
                <w:rFonts w:ascii="Times New Roman" w:hAnsi="Times New Roman"/>
                <w:iCs/>
                <w:color w:val="000000"/>
              </w:rPr>
              <w:t>Банковской гарантии:</w:t>
            </w:r>
          </w:p>
          <w:p w:rsidR="00FE61DC" w:rsidRPr="00FE61DC" w:rsidRDefault="00FE61DC" w:rsidP="00FE61DC">
            <w:pPr>
              <w:keepNext/>
              <w:keepLines/>
              <w:suppressLineNumbers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/>
                <w:sz w:val="22"/>
                <w:szCs w:val="22"/>
              </w:rPr>
            </w:pPr>
            <w:r w:rsidRPr="00FE61DC">
              <w:rPr>
                <w:rFonts w:eastAsia="Arial CYR"/>
                <w:b/>
                <w:sz w:val="22"/>
                <w:szCs w:val="22"/>
              </w:rPr>
              <w:t>Банковская гарантия должна быть безотзывной.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/>
                <w:sz w:val="22"/>
                <w:szCs w:val="22"/>
              </w:rPr>
            </w:pPr>
            <w:r w:rsidRPr="00FE61DC">
              <w:rPr>
                <w:rFonts w:eastAsia="Arial CYR"/>
                <w:b/>
                <w:sz w:val="22"/>
                <w:szCs w:val="22"/>
              </w:rPr>
              <w:t>В Банковской гарантии должно быть указано: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1) дата выдачи;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2) принципал;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3) бенефициар;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4) гарант – банк, выдавший безотзывную банковскую гарантию;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5) обязательства, надлежащее исполнение которых обеспечивается безотзывной банковской гарантией;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6) сумма безотзывной банковской гарантии, подлежащая уплате гарантом бенефициару;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7) срок действия безотзывной банковской гарантии: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для безотзывной банковской гарантии на первый период действия– со дня выдачи безотзывной банковской гарантии до первого дня четвертого месяца календарного года, следующего за первым календарным годом действия банковской гарантии;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для безотзывной банковской гарантии, выданной на второй и на каждый последующий период соответственно - до первого дня четвертого месяца календарного года следующего за вторым годом действия соглашения  и каждым последующим годом действия банковской гарантии соответственно;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8) обстоятельства, при наступлении которых должна быть выплачена сумма гарантии: неисполнение или ненадлежащее исполнение принципалом обязательств по Соглашению;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9) срок исполнения гарантом требования бенефициара об осуществлении уплаты денежной суммы по банковской гарантии - не более чем 5 (пять) рабочих дней со дня получения требования бенефициара об осуществлении уплаты денежной суммы по безотзывной банковской гарантии, направленного до окончания срока действия безотзывной банковской гарантии;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10) обязанность гаранта (банка) уплатить бенефициару неустойку в размере 0,1 процента денежной суммы, указанной в требовании об осуществлении уплаты денежной суммы, за каждый календарный день просрочки начиная с календарного дня, следующего за днем истечения установленного безотзывной банковской гарантией срока  оплаты настоящего требования, по день фактического поступления денежных средств на счет бенефициара в оплату настоящего требования по безотзывной банковской гарантии;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11) условие, согласно которому исполнением обязательств гаранта по безотзывной банковской гарантии является фактическое поступление денежных сумм на счет бенефициара;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12) место рассмотрения споров (подсудность) по безотзывной банковской гарантии: по месту нахождения бенефициара;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13) условия о том, что расходы, возникающие в связи с перечислением денежных средств гарантом по безотзывной банковской гарантии, несет гарант;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14) право бенефициара по передаче права требования по безотзывной банковской гарантии при перемене бенефициара без согласия гаранта или принципала, с предварительным извещением об этом гаранта;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15) следующий исчерпывающий перечень документов, которые бенефициар направляет гаранту вместе с требованием бенефициара об уплате денежной суммы по банковской гарантии: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расчет суммы, включаемой в требование бенефициара об осуществлении уплаты денежной суммы по безотзывной банковской гарантии;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lastRenderedPageBreak/>
              <w:t>документы, подтверждающие факт неисполнения и/или ненадлежащего исполнения принципалом обязательств, предусмотренных Соглашением;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документ, подтверждающий полномочия единоличного исполнительного органа (или иного уполномоченного лица), подписавшего требование по безотзывной банковской гарантии (решение об избрании, приказ (распоряжение) о назначении, доверенность).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b/>
                <w:sz w:val="22"/>
                <w:szCs w:val="22"/>
              </w:rPr>
            </w:pPr>
            <w:r w:rsidRPr="00FE61DC">
              <w:rPr>
                <w:rFonts w:eastAsia="Arial CYR"/>
                <w:b/>
                <w:sz w:val="22"/>
                <w:szCs w:val="22"/>
              </w:rPr>
              <w:t>Безотзывная банковская гарантия не должна содержать: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1) требование о предоставлении бенефициаром гаранту отчета об исполнении Соглашения, а также о согласовании с гарантом изменений Соглашения;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2) требование о предоставлении бенефициаром документов, подтверждающих неисполнение принципалом обязательств, обеспечиваемых безотзывной банковской гарантией и не включенных в исчерпывающий перечень документов, представляемых бенефициаром гаранту одновременно с требованием об осуществлении уплаты денежной суммы по безотзывной банковской гарантии;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 xml:space="preserve">3) положение о праве гаранта отказывать в удовлетворении требования бенефициара о платеже по безотзывной банковской гарантии в случае непредоставления гаранту бенефициаром уведомления о нарушении </w:t>
            </w:r>
            <w:proofErr w:type="spellStart"/>
            <w:r w:rsidRPr="00FE61DC">
              <w:rPr>
                <w:rFonts w:eastAsia="Arial CYR"/>
                <w:sz w:val="22"/>
                <w:szCs w:val="22"/>
              </w:rPr>
              <w:t>принципиалом</w:t>
            </w:r>
            <w:proofErr w:type="spellEnd"/>
            <w:r w:rsidRPr="00FE61DC">
              <w:rPr>
                <w:rFonts w:eastAsia="Arial CYR"/>
                <w:sz w:val="22"/>
                <w:szCs w:val="22"/>
              </w:rPr>
              <w:t xml:space="preserve"> условий Соглашения или расторжении Соглашения.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Безотзывная банковская гарантия оформляется в письменной форме на бумажном носителе. Обязательно наличие нумерации на всех листах безотзывной банковской гарантии, которые должны быть прошиты, подписаны и скреплены печатью гаранта.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Сумма обеспечения должна быть выражена в российских рублях</w:t>
            </w: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</w:p>
          <w:p w:rsidR="00FE61DC" w:rsidRPr="00FE61DC" w:rsidRDefault="00FE61DC" w:rsidP="00FE61DC">
            <w:pPr>
              <w:pStyle w:val="Standard"/>
              <w:autoSpaceDE w:val="0"/>
              <w:ind w:firstLine="689"/>
              <w:jc w:val="both"/>
              <w:rPr>
                <w:rFonts w:eastAsia="Arial CYR"/>
                <w:sz w:val="22"/>
                <w:szCs w:val="22"/>
              </w:rPr>
            </w:pPr>
            <w:r w:rsidRPr="00FE61DC">
              <w:rPr>
                <w:rFonts w:eastAsia="Arial CYR"/>
                <w:sz w:val="22"/>
                <w:szCs w:val="22"/>
              </w:rPr>
              <w:t>Возможно установление иных требований по согласованию с Банком-победителем.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lastRenderedPageBreak/>
              <w:t>Место оказания услуг</w:t>
            </w:r>
          </w:p>
        </w:tc>
        <w:tc>
          <w:tcPr>
            <w:tcW w:w="7513" w:type="dxa"/>
            <w:vAlign w:val="center"/>
          </w:tcPr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По месту нахождения Заказчика/Принципала: Российская Федерация, Тюменская область, г. Тюмень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pStyle w:val="Standard"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Условия оказания услуг</w:t>
            </w:r>
          </w:p>
        </w:tc>
        <w:tc>
          <w:tcPr>
            <w:tcW w:w="7513" w:type="dxa"/>
          </w:tcPr>
          <w:p w:rsidR="00FE61DC" w:rsidRPr="00FE61DC" w:rsidRDefault="00FE61DC" w:rsidP="00FE61DC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В соответствии с проектом договора (предоставляется Участником)</w:t>
            </w:r>
          </w:p>
          <w:p w:rsidR="00FE61DC" w:rsidRDefault="00FE61DC" w:rsidP="00FE61DC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Участники запроса предложений обязаны предоставить проект Договора на выдачу банковской гарантии на согласование Заказчику (Принципалу). Договор на выдачу банковских гарантий заключается по форме Банка – победителя с сохранением существенных условий по согласованию с Заказчиком (Принципалом).</w:t>
            </w:r>
          </w:p>
          <w:p w:rsidR="005A0109" w:rsidRPr="005A0109" w:rsidRDefault="005A0109" w:rsidP="005A0109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5A0109">
              <w:rPr>
                <w:rFonts w:ascii="Times New Roman" w:hAnsi="Times New Roman"/>
              </w:rPr>
              <w:t>Комиссионные платежи, неустойки за неисполнение условий договоров и порядок их уплаты устанавливаются в кредитных договорах, представленных участником закупки, признанным победителем.</w:t>
            </w:r>
          </w:p>
          <w:p w:rsidR="005A0109" w:rsidRPr="00FE61DC" w:rsidRDefault="005A0109" w:rsidP="005A0109">
            <w:pPr>
              <w:widowControl w:val="0"/>
              <w:snapToGrid w:val="0"/>
              <w:ind w:firstLine="147"/>
              <w:jc w:val="both"/>
              <w:rPr>
                <w:rFonts w:ascii="Times New Roman" w:hAnsi="Times New Roman"/>
              </w:rPr>
            </w:pPr>
            <w:r w:rsidRPr="005A0109">
              <w:rPr>
                <w:rFonts w:ascii="Times New Roman" w:hAnsi="Times New Roman"/>
              </w:rPr>
              <w:t>В договоре о предоставлении банковской гарантии для принципала могут устанавливаться обязанности по предоставлению информации и документов (информации об обществе, об органах управления, финансовой отчетности, иной информации и документов)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Начальная (максимальная) цена договора</w:t>
            </w:r>
          </w:p>
        </w:tc>
        <w:tc>
          <w:tcPr>
            <w:tcW w:w="7513" w:type="dxa"/>
            <w:vAlign w:val="center"/>
          </w:tcPr>
          <w:p w:rsidR="00FE61DC" w:rsidRPr="005A0109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Комиссия/вознаграждение за выдачу безотзывной банковской гарантии по </w:t>
            </w: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ставке до </w:t>
            </w:r>
            <w:r w:rsidR="005A0109"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 годовых. </w:t>
            </w:r>
          </w:p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Порядок формирования цены договора: комиссия/вознаграждение за выдачу безотзывной банковской гарантии по ставке до </w:t>
            </w:r>
            <w:r w:rsidR="005A0109"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 годовых</w:t>
            </w:r>
            <w:r w:rsidR="005A0109" w:rsidRPr="005A0109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>Форма, сроки и порядок оплаты услуг</w:t>
            </w:r>
          </w:p>
        </w:tc>
        <w:tc>
          <w:tcPr>
            <w:tcW w:w="7513" w:type="dxa"/>
            <w:vAlign w:val="center"/>
          </w:tcPr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Оплата комиссии производится с расчетного счета единовременно в день выдачи банковской гарантии.</w:t>
            </w:r>
          </w:p>
        </w:tc>
      </w:tr>
      <w:tr w:rsidR="00FE61DC" w:rsidRPr="00FE61DC" w:rsidTr="00397BEF">
        <w:tc>
          <w:tcPr>
            <w:tcW w:w="3085" w:type="dxa"/>
          </w:tcPr>
          <w:p w:rsidR="00FE61DC" w:rsidRPr="00FE61DC" w:rsidRDefault="00FE61DC" w:rsidP="00FE61DC">
            <w:pPr>
              <w:rPr>
                <w:rFonts w:ascii="Times New Roman" w:hAnsi="Times New Roman"/>
              </w:rPr>
            </w:pPr>
            <w:r w:rsidRPr="00FE61DC">
              <w:rPr>
                <w:rFonts w:ascii="Times New Roman" w:hAnsi="Times New Roman"/>
              </w:rPr>
              <w:t xml:space="preserve">Перечень необходимых документов, предоставляемых исполнителем  услуг </w:t>
            </w:r>
          </w:p>
        </w:tc>
        <w:tc>
          <w:tcPr>
            <w:tcW w:w="7513" w:type="dxa"/>
            <w:vAlign w:val="center"/>
          </w:tcPr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Договор банковской гарантии</w:t>
            </w:r>
          </w:p>
          <w:p w:rsidR="00FE61DC" w:rsidRPr="00FE61DC" w:rsidRDefault="00FE61DC" w:rsidP="00FE61DC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E61DC">
              <w:rPr>
                <w:rFonts w:eastAsia="Calibri"/>
                <w:kern w:val="0"/>
                <w:sz w:val="22"/>
                <w:szCs w:val="22"/>
                <w:lang w:eastAsia="en-US"/>
              </w:rPr>
              <w:t>Банковская гарантия на срок, определяемый в соответствии с условиями Документации по запросу предложений</w:t>
            </w:r>
          </w:p>
        </w:tc>
      </w:tr>
    </w:tbl>
    <w:p w:rsidR="00C874C9" w:rsidRPr="0020747F" w:rsidRDefault="00C874C9" w:rsidP="00C874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74C9" w:rsidRPr="0020747F" w:rsidSect="005A010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2F"/>
    <w:multiLevelType w:val="hybridMultilevel"/>
    <w:tmpl w:val="C65AFCA8"/>
    <w:lvl w:ilvl="0" w:tplc="2E94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8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A0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C9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84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8B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AF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C1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0C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05"/>
    <w:multiLevelType w:val="hybridMultilevel"/>
    <w:tmpl w:val="8E0E41B4"/>
    <w:lvl w:ilvl="0" w:tplc="75F6D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A1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2D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24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2A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69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64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2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00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4586"/>
    <w:multiLevelType w:val="hybridMultilevel"/>
    <w:tmpl w:val="C86693DA"/>
    <w:lvl w:ilvl="0" w:tplc="4DD40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A2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E1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A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9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EF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CB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24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01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2277"/>
    <w:multiLevelType w:val="hybridMultilevel"/>
    <w:tmpl w:val="93D49B50"/>
    <w:lvl w:ilvl="0" w:tplc="42C2888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4B4ABA62">
      <w:start w:val="1"/>
      <w:numFmt w:val="lowerLetter"/>
      <w:lvlText w:val="%2."/>
      <w:lvlJc w:val="left"/>
      <w:pPr>
        <w:ind w:left="1788" w:hanging="360"/>
      </w:pPr>
    </w:lvl>
    <w:lvl w:ilvl="2" w:tplc="C0E2499C" w:tentative="1">
      <w:start w:val="1"/>
      <w:numFmt w:val="lowerRoman"/>
      <w:lvlText w:val="%3."/>
      <w:lvlJc w:val="right"/>
      <w:pPr>
        <w:ind w:left="2508" w:hanging="180"/>
      </w:pPr>
    </w:lvl>
    <w:lvl w:ilvl="3" w:tplc="3E301A1E" w:tentative="1">
      <w:start w:val="1"/>
      <w:numFmt w:val="decimal"/>
      <w:lvlText w:val="%4."/>
      <w:lvlJc w:val="left"/>
      <w:pPr>
        <w:ind w:left="3228" w:hanging="360"/>
      </w:pPr>
    </w:lvl>
    <w:lvl w:ilvl="4" w:tplc="3850AD3A" w:tentative="1">
      <w:start w:val="1"/>
      <w:numFmt w:val="lowerLetter"/>
      <w:lvlText w:val="%5."/>
      <w:lvlJc w:val="left"/>
      <w:pPr>
        <w:ind w:left="3948" w:hanging="360"/>
      </w:pPr>
    </w:lvl>
    <w:lvl w:ilvl="5" w:tplc="2CCCDD80" w:tentative="1">
      <w:start w:val="1"/>
      <w:numFmt w:val="lowerRoman"/>
      <w:lvlText w:val="%6."/>
      <w:lvlJc w:val="right"/>
      <w:pPr>
        <w:ind w:left="4668" w:hanging="180"/>
      </w:pPr>
    </w:lvl>
    <w:lvl w:ilvl="6" w:tplc="F4F27AEC" w:tentative="1">
      <w:start w:val="1"/>
      <w:numFmt w:val="decimal"/>
      <w:lvlText w:val="%7."/>
      <w:lvlJc w:val="left"/>
      <w:pPr>
        <w:ind w:left="5388" w:hanging="360"/>
      </w:pPr>
    </w:lvl>
    <w:lvl w:ilvl="7" w:tplc="1486DD86" w:tentative="1">
      <w:start w:val="1"/>
      <w:numFmt w:val="lowerLetter"/>
      <w:lvlText w:val="%8."/>
      <w:lvlJc w:val="left"/>
      <w:pPr>
        <w:ind w:left="6108" w:hanging="360"/>
      </w:pPr>
    </w:lvl>
    <w:lvl w:ilvl="8" w:tplc="1D5EEF0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7A7EB4"/>
    <w:multiLevelType w:val="hybridMultilevel"/>
    <w:tmpl w:val="4D7262A6"/>
    <w:lvl w:ilvl="0" w:tplc="13D07A8E">
      <w:start w:val="1"/>
      <w:numFmt w:val="decimal"/>
      <w:lvlText w:val="%1."/>
      <w:lvlJc w:val="left"/>
      <w:pPr>
        <w:ind w:left="720" w:hanging="360"/>
      </w:pPr>
    </w:lvl>
    <w:lvl w:ilvl="1" w:tplc="16FC029A" w:tentative="1">
      <w:start w:val="1"/>
      <w:numFmt w:val="lowerLetter"/>
      <w:lvlText w:val="%2."/>
      <w:lvlJc w:val="left"/>
      <w:pPr>
        <w:ind w:left="1440" w:hanging="360"/>
      </w:pPr>
    </w:lvl>
    <w:lvl w:ilvl="2" w:tplc="09B488D4" w:tentative="1">
      <w:start w:val="1"/>
      <w:numFmt w:val="lowerRoman"/>
      <w:lvlText w:val="%3."/>
      <w:lvlJc w:val="right"/>
      <w:pPr>
        <w:ind w:left="2160" w:hanging="180"/>
      </w:pPr>
    </w:lvl>
    <w:lvl w:ilvl="3" w:tplc="C5ACDE20" w:tentative="1">
      <w:start w:val="1"/>
      <w:numFmt w:val="decimal"/>
      <w:lvlText w:val="%4."/>
      <w:lvlJc w:val="left"/>
      <w:pPr>
        <w:ind w:left="2880" w:hanging="360"/>
      </w:pPr>
    </w:lvl>
    <w:lvl w:ilvl="4" w:tplc="F4ACEB16" w:tentative="1">
      <w:start w:val="1"/>
      <w:numFmt w:val="lowerLetter"/>
      <w:lvlText w:val="%5."/>
      <w:lvlJc w:val="left"/>
      <w:pPr>
        <w:ind w:left="3600" w:hanging="360"/>
      </w:pPr>
    </w:lvl>
    <w:lvl w:ilvl="5" w:tplc="363280DC" w:tentative="1">
      <w:start w:val="1"/>
      <w:numFmt w:val="lowerRoman"/>
      <w:lvlText w:val="%6."/>
      <w:lvlJc w:val="right"/>
      <w:pPr>
        <w:ind w:left="4320" w:hanging="180"/>
      </w:pPr>
    </w:lvl>
    <w:lvl w:ilvl="6" w:tplc="EB3CFE46" w:tentative="1">
      <w:start w:val="1"/>
      <w:numFmt w:val="decimal"/>
      <w:lvlText w:val="%7."/>
      <w:lvlJc w:val="left"/>
      <w:pPr>
        <w:ind w:left="5040" w:hanging="360"/>
      </w:pPr>
    </w:lvl>
    <w:lvl w:ilvl="7" w:tplc="78086F4E" w:tentative="1">
      <w:start w:val="1"/>
      <w:numFmt w:val="lowerLetter"/>
      <w:lvlText w:val="%8."/>
      <w:lvlJc w:val="left"/>
      <w:pPr>
        <w:ind w:left="5760" w:hanging="360"/>
      </w:pPr>
    </w:lvl>
    <w:lvl w:ilvl="8" w:tplc="8B327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724F"/>
    <w:multiLevelType w:val="hybridMultilevel"/>
    <w:tmpl w:val="205C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3485A"/>
    <w:multiLevelType w:val="hybridMultilevel"/>
    <w:tmpl w:val="B58C3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386B2F"/>
    <w:multiLevelType w:val="multilevel"/>
    <w:tmpl w:val="7C2ABABC"/>
    <w:styleLink w:val="WWNum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79DD550C"/>
    <w:multiLevelType w:val="multilevel"/>
    <w:tmpl w:val="0F80097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/>
        <w:i w:val="0"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7F2331BD"/>
    <w:multiLevelType w:val="hybridMultilevel"/>
    <w:tmpl w:val="C7D02296"/>
    <w:lvl w:ilvl="0" w:tplc="56883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CD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C4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83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23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EC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A7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4D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E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46"/>
    <w:rsid w:val="000722DA"/>
    <w:rsid w:val="00073065"/>
    <w:rsid w:val="000F44FE"/>
    <w:rsid w:val="00397BEF"/>
    <w:rsid w:val="00416B9A"/>
    <w:rsid w:val="004F11F2"/>
    <w:rsid w:val="00543B51"/>
    <w:rsid w:val="00582AF8"/>
    <w:rsid w:val="005A0109"/>
    <w:rsid w:val="00702981"/>
    <w:rsid w:val="007C0270"/>
    <w:rsid w:val="008B4E50"/>
    <w:rsid w:val="008C189C"/>
    <w:rsid w:val="00905C6C"/>
    <w:rsid w:val="009142C6"/>
    <w:rsid w:val="00B60448"/>
    <w:rsid w:val="00BA59BD"/>
    <w:rsid w:val="00C17497"/>
    <w:rsid w:val="00C24146"/>
    <w:rsid w:val="00C874C9"/>
    <w:rsid w:val="00D56972"/>
    <w:rsid w:val="00D60474"/>
    <w:rsid w:val="00D82CB2"/>
    <w:rsid w:val="00DC773C"/>
    <w:rsid w:val="00E203DF"/>
    <w:rsid w:val="00E563D6"/>
    <w:rsid w:val="00F5111C"/>
    <w:rsid w:val="00FC727B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16E2"/>
  <w15:docId w15:val="{91FC8F75-2A1F-4EF5-A4B5-FA7756C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6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3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8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83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5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3B5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No Spacing"/>
    <w:uiPriority w:val="1"/>
    <w:qFormat/>
    <w:rsid w:val="0054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43B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43B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2">
    <w:name w:val="WWNum2"/>
    <w:basedOn w:val="a2"/>
    <w:rsid w:val="00543B51"/>
    <w:pPr>
      <w:numPr>
        <w:numId w:val="9"/>
      </w:numPr>
    </w:pPr>
  </w:style>
  <w:style w:type="table" w:styleId="aa">
    <w:name w:val="Table Grid"/>
    <w:basedOn w:val="a1"/>
    <w:uiPriority w:val="59"/>
    <w:rsid w:val="008C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a2"/>
    <w:rsid w:val="00D56972"/>
    <w:pPr>
      <w:numPr>
        <w:numId w:val="11"/>
      </w:numPr>
    </w:pPr>
  </w:style>
  <w:style w:type="paragraph" w:customStyle="1" w:styleId="Textbody">
    <w:name w:val="Text body"/>
    <w:basedOn w:val="a"/>
    <w:rsid w:val="00397BE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97BEF"/>
    <w:rPr>
      <w:b/>
      <w:bCs/>
    </w:rPr>
  </w:style>
  <w:style w:type="character" w:styleId="ab">
    <w:name w:val="Hyperlink"/>
    <w:rsid w:val="00FE61D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E6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E49A0-4459-4624-AF07-75B62606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Кунгуров</dc:creator>
  <cp:lastModifiedBy>Мария Васильевна Быкова</cp:lastModifiedBy>
  <cp:revision>4</cp:revision>
  <dcterms:created xsi:type="dcterms:W3CDTF">2018-04-28T09:42:00Z</dcterms:created>
  <dcterms:modified xsi:type="dcterms:W3CDTF">2018-04-28T09:47:00Z</dcterms:modified>
</cp:coreProperties>
</file>